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3" w:type="dxa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为便于债权人及时收到管理人文书，保证重整程序顺利进行，债权人应当如实提供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CN" w:bidi="ar"/>
              </w:rPr>
              <w:t>破产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1073" w:type="dxa"/>
            <w:tcBorders>
              <w:top w:val="outset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>
      <w:bookmarkStart w:id="0" w:name="_GoBack"/>
      <w:bookmarkEnd w:id="0"/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Segoe Print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仿宋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lang w:eastAsia="zh-Hans"/>
      </w:rPr>
      <w:t xml:space="preserve">宁波恒威北城置业有限公司破产清算案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5MmRhZWU2Y2EzNWExZTFhYmQ3NGZhMDBiZjcxZDMifQ=="/>
  </w:docVars>
  <w:rsids>
    <w:rsidRoot w:val="75FD8DF3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0F68413E"/>
    <w:rsid w:val="38EC606A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496</Characters>
  <Lines>4</Lines>
  <Paragraphs>1</Paragraphs>
  <TotalTime>8</TotalTime>
  <ScaleCrop>false</ScaleCrop>
  <LinksUpToDate>false</LinksUpToDate>
  <CharactersWithSpaces>529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2022-06-17T02:24:00Z</dcterms:created>
  <dc:creator>linji</dc:creator>
  <cp:lastModifiedBy>Yolo</cp:lastModifiedBy>
  <dcterms:modified xsi:type="dcterms:W3CDTF">2023-04-06T09:49:19Z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2E6D090656A2406D9F0BC28A805208FF_13</vt:lpwstr>
  </property>
</Properties>
</file>